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7" w:rsidRPr="0031787B" w:rsidRDefault="007734F7" w:rsidP="007734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7734F7" w:rsidRPr="0031787B" w:rsidRDefault="007734F7" w:rsidP="007734F7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7734F7" w:rsidRPr="0031787B" w:rsidRDefault="007734F7" w:rsidP="007734F7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7734F7" w:rsidRPr="0031787B" w:rsidRDefault="007734F7" w:rsidP="007734F7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01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2</w:t>
      </w:r>
      <w:r w:rsidR="00C87B4C">
        <w:rPr>
          <w:sz w:val="26"/>
          <w:szCs w:val="26"/>
        </w:rPr>
        <w:t>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7734F7" w:rsidRPr="0031787B" w:rsidTr="00E37999">
        <w:tc>
          <w:tcPr>
            <w:tcW w:w="8505" w:type="dxa"/>
          </w:tcPr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7734F7" w:rsidRPr="0031787B" w:rsidRDefault="007734F7" w:rsidP="00E37999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34F7" w:rsidRPr="0031787B" w:rsidRDefault="007734F7" w:rsidP="007734F7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7734F7" w:rsidRPr="0031787B" w:rsidRDefault="007734F7" w:rsidP="007734F7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7734F7" w:rsidRDefault="007734F7" w:rsidP="007734F7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7734F7" w:rsidRDefault="007734F7" w:rsidP="007734F7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 xml:space="preserve">следующие доходные источники: </w:t>
      </w:r>
    </w:p>
    <w:p w:rsidR="007734F7" w:rsidRDefault="007734F7" w:rsidP="007734F7">
      <w:pPr>
        <w:pStyle w:val="a3"/>
        <w:ind w:firstLine="708"/>
        <w:rPr>
          <w:rFonts w:eastAsiaTheme="minorHAnsi"/>
          <w:szCs w:val="26"/>
          <w:lang w:eastAsia="en-US"/>
        </w:rPr>
      </w:pPr>
      <w:r w:rsidRPr="007734F7">
        <w:rPr>
          <w:color w:val="000000"/>
          <w:szCs w:val="26"/>
        </w:rPr>
        <w:t xml:space="preserve">983 </w:t>
      </w:r>
      <w:r w:rsidRPr="007734F7">
        <w:rPr>
          <w:rFonts w:eastAsiaTheme="minorHAnsi"/>
          <w:szCs w:val="26"/>
          <w:lang w:eastAsia="en-US"/>
        </w:rPr>
        <w:t>2 02 29999 04 0004 150 «Прочие субсидии бюджетам городских округов</w:t>
      </w:r>
      <w:r w:rsidRPr="00F50075">
        <w:rPr>
          <w:rFonts w:eastAsiaTheme="minorHAnsi"/>
          <w:szCs w:val="26"/>
          <w:lang w:eastAsia="en-US"/>
        </w:rPr>
        <w:t xml:space="preserve">  </w:t>
      </w:r>
      <w:r>
        <w:rPr>
          <w:rFonts w:eastAsiaTheme="minorHAnsi"/>
          <w:szCs w:val="26"/>
          <w:lang w:eastAsia="en-US"/>
        </w:rPr>
        <w:t>(</w:t>
      </w:r>
      <w:r w:rsidRPr="00E3068E">
        <w:rPr>
          <w:szCs w:val="26"/>
        </w:rPr>
        <w:t xml:space="preserve">Субсидии бюджетам муниципальных образований </w:t>
      </w:r>
      <w:r>
        <w:rPr>
          <w:szCs w:val="26"/>
        </w:rPr>
        <w:t>за счет финансового резерва для ликвидации чрезвычайных ситуаций в Приморском крае)</w:t>
      </w:r>
      <w:r>
        <w:rPr>
          <w:rFonts w:eastAsiaTheme="minorHAnsi"/>
          <w:szCs w:val="26"/>
          <w:lang w:eastAsia="en-US"/>
        </w:rPr>
        <w:t>».</w:t>
      </w:r>
    </w:p>
    <w:p w:rsidR="007734F7" w:rsidRPr="00C93FFD" w:rsidRDefault="007734F7" w:rsidP="007734F7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7734F7" w:rsidRDefault="007734F7" w:rsidP="007734F7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7734F7" w:rsidRDefault="007734F7" w:rsidP="007734F7">
      <w:pPr>
        <w:pStyle w:val="a3"/>
        <w:ind w:firstLine="708"/>
        <w:rPr>
          <w:rFonts w:eastAsiaTheme="minorHAnsi"/>
          <w:szCs w:val="26"/>
          <w:lang w:eastAsia="en-US"/>
        </w:rPr>
      </w:pPr>
      <w:r w:rsidRPr="00F50075">
        <w:rPr>
          <w:color w:val="000000"/>
          <w:szCs w:val="26"/>
        </w:rPr>
        <w:t xml:space="preserve">983 </w:t>
      </w:r>
      <w:r>
        <w:rPr>
          <w:rFonts w:eastAsiaTheme="minorHAnsi"/>
          <w:szCs w:val="26"/>
          <w:lang w:eastAsia="en-US"/>
        </w:rPr>
        <w:t>2 02 29999 04 0004</w:t>
      </w:r>
      <w:r w:rsidRPr="00F50075">
        <w:rPr>
          <w:rFonts w:eastAsiaTheme="minorHAnsi"/>
          <w:szCs w:val="26"/>
          <w:lang w:eastAsia="en-US"/>
        </w:rPr>
        <w:t xml:space="preserve"> 150 «Прочие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 w:rsidRPr="00E3068E">
        <w:rPr>
          <w:szCs w:val="26"/>
        </w:rPr>
        <w:t>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</w:t>
      </w:r>
      <w:r>
        <w:rPr>
          <w:szCs w:val="26"/>
        </w:rPr>
        <w:t>)</w:t>
      </w:r>
      <w:r>
        <w:rPr>
          <w:rFonts w:eastAsiaTheme="minorHAnsi"/>
          <w:szCs w:val="26"/>
          <w:lang w:eastAsia="en-US"/>
        </w:rPr>
        <w:t>».</w:t>
      </w:r>
    </w:p>
    <w:p w:rsidR="007734F7" w:rsidRPr="0031787B" w:rsidRDefault="007734F7" w:rsidP="007734F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3</w:t>
      </w:r>
      <w:r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Pr="00410B3D">
        <w:rPr>
          <w:sz w:val="26"/>
          <w:szCs w:val="26"/>
        </w:rPr>
        <w:t xml:space="preserve">главных администраторов доходов бюджета </w:t>
      </w:r>
      <w:r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Pr="00410B3D">
        <w:rPr>
          <w:sz w:val="26"/>
          <w:szCs w:val="26"/>
        </w:rPr>
        <w:t>в трехдневный срок со дня его подписания</w:t>
      </w:r>
      <w:r w:rsidRPr="0031787B">
        <w:rPr>
          <w:sz w:val="26"/>
          <w:szCs w:val="26"/>
        </w:rPr>
        <w:t>.</w:t>
      </w:r>
    </w:p>
    <w:p w:rsidR="007734F7" w:rsidRPr="0031787B" w:rsidRDefault="007734F7" w:rsidP="007734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787B">
        <w:rPr>
          <w:sz w:val="26"/>
          <w:szCs w:val="26"/>
        </w:rPr>
        <w:t>. Настоящий приказ вступает в силу с 01.01.201</w:t>
      </w:r>
      <w:r>
        <w:rPr>
          <w:sz w:val="26"/>
          <w:szCs w:val="26"/>
        </w:rPr>
        <w:t>9</w:t>
      </w:r>
      <w:r w:rsidRPr="0031787B">
        <w:rPr>
          <w:sz w:val="26"/>
          <w:szCs w:val="26"/>
        </w:rPr>
        <w:t xml:space="preserve"> года.</w:t>
      </w:r>
    </w:p>
    <w:p w:rsidR="007734F7" w:rsidRPr="0031787B" w:rsidRDefault="007734F7" w:rsidP="007734F7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7734F7" w:rsidRPr="0031787B" w:rsidRDefault="007734F7" w:rsidP="007734F7">
      <w:pPr>
        <w:spacing w:line="360" w:lineRule="auto"/>
        <w:jc w:val="both"/>
        <w:rPr>
          <w:sz w:val="26"/>
          <w:szCs w:val="26"/>
        </w:rPr>
      </w:pPr>
    </w:p>
    <w:p w:rsidR="007734F7" w:rsidRPr="0031787B" w:rsidRDefault="007734F7" w:rsidP="007734F7">
      <w:pPr>
        <w:pStyle w:val="1"/>
        <w:rPr>
          <w:szCs w:val="26"/>
        </w:rPr>
      </w:pPr>
    </w:p>
    <w:p w:rsidR="007734F7" w:rsidRPr="0031787B" w:rsidRDefault="007734F7" w:rsidP="007734F7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7734F7" w:rsidRPr="0031787B" w:rsidRDefault="007734F7" w:rsidP="007734F7">
      <w:pPr>
        <w:rPr>
          <w:sz w:val="26"/>
          <w:szCs w:val="26"/>
        </w:rPr>
      </w:pPr>
    </w:p>
    <w:p w:rsidR="007734F7" w:rsidRPr="0031787B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7734F7" w:rsidRPr="00A62422" w:rsidRDefault="007734F7" w:rsidP="007734F7">
      <w:pPr>
        <w:rPr>
          <w:sz w:val="26"/>
          <w:szCs w:val="26"/>
          <w:highlight w:val="yellow"/>
        </w:rPr>
      </w:pPr>
    </w:p>
    <w:p w:rsidR="007734F7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7734F7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7734F7" w:rsidRDefault="007734F7" w:rsidP="007734F7">
      <w:pPr>
        <w:ind w:left="5529"/>
        <w:rPr>
          <w:color w:val="000000"/>
          <w:spacing w:val="1"/>
          <w:sz w:val="26"/>
          <w:szCs w:val="26"/>
        </w:rPr>
      </w:pPr>
    </w:p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B2383A" w:rsidRDefault="00B2383A"/>
    <w:sectPr w:rsidR="00B2383A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734F7"/>
    <w:rsid w:val="007734F7"/>
    <w:rsid w:val="00970A97"/>
    <w:rsid w:val="00B2383A"/>
    <w:rsid w:val="00C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4F7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734F7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2019-04-01T05:48:00Z</dcterms:created>
  <dcterms:modified xsi:type="dcterms:W3CDTF">2019-04-10T01:50:00Z</dcterms:modified>
</cp:coreProperties>
</file>